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国家语委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科研项目2021年度选题指南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一、重大项目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.我国语言文字治理体系现状及创新研究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2.语言文字事业服务乡村振兴战略的路径与举措研究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3.中国语言学话语体系建设与传播研究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4.海南自由贸易港语言服务研究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5.基于数字化的红色文化资源开发与有效传播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1.新时代语言国情调查方案研究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2.我国语言文字标准国际化方略及路径研究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shd w:val="clear" w:fill="FFFFFF"/>
        </w:rPr>
        <w:t>3.民族地区农村语言使用状况与经济社会发展研究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4.基础教育汉字分级标准研究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5.机器合成语音（普通话）的评测标准研究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6.健康中国建设中的语言问题研究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7.海外华文教育与传承新动向研究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8.服务文明互鉴的外语教育学科体系建设与实践研究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9.中小学多语种外语教育研究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10.多模态语言舆情监测研究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11.语言安全关键问题研究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12.服务国家出版物规范管理的语言文字标准精细化和系统化研究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13.中文阅读障碍及干预研究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三、一般项目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1.中国语言生活研究的理念和方法研究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2.语言文字事业服务生态文明建设研究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3.语言科技产业现状及发展趋势研究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shd w:val="clear" w:fill="FFFFFF"/>
        </w:rPr>
        <w:t>机器输出自然语言（中文）的应用场景与存在问题研究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5.面向人工智能技术创新的语料库现状及建设路径研究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研究时间限期1年，研究成果为资政报告和调研报告）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6.老年语言服务研究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7.历史文化名城名镇名村语言景观调查研究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2021-07-27T03:44:02Z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7C89E82469044390B4F41E924E359CE3</vt:lpwstr>
  </property>
</Properties>
</file>